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EBE36" w14:textId="174E0FFE" w:rsidR="00045C42" w:rsidRDefault="00045C42">
      <w:bookmarkStart w:id="0" w:name="_GoBack"/>
      <w:bookmarkEnd w:id="0"/>
    </w:p>
    <w:p w14:paraId="28C837E0" w14:textId="2414537C" w:rsidR="00333591" w:rsidRDefault="00333591"/>
    <w:p w14:paraId="3AD37DFC" w14:textId="5E950064" w:rsidR="00333591" w:rsidRDefault="00333591"/>
    <w:p w14:paraId="26B9C26F" w14:textId="77777777" w:rsidR="00333591" w:rsidRDefault="00333591" w:rsidP="00333591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i/>
          <w:sz w:val="32"/>
          <w:szCs w:val="32"/>
          <w:lang w:val="es-ES"/>
        </w:rPr>
      </w:pPr>
    </w:p>
    <w:p w14:paraId="17F334C6" w14:textId="77777777" w:rsidR="00333591" w:rsidRDefault="00333591" w:rsidP="00333591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i/>
          <w:sz w:val="32"/>
          <w:szCs w:val="32"/>
          <w:lang w:val="es-ES"/>
        </w:rPr>
      </w:pPr>
    </w:p>
    <w:p w14:paraId="3C86EB6E" w14:textId="44875C78" w:rsidR="00333591" w:rsidRPr="00E47328" w:rsidRDefault="00333591" w:rsidP="00333591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Arial"/>
          <w:b/>
          <w:bCs/>
          <w:i/>
          <w:sz w:val="32"/>
          <w:szCs w:val="32"/>
        </w:rPr>
      </w:pPr>
      <w:r w:rsidRPr="00E47328">
        <w:rPr>
          <w:rFonts w:asciiTheme="majorHAnsi" w:eastAsia="Times New Roman" w:hAnsiTheme="majorHAnsi" w:cs="Times New Roman"/>
          <w:b/>
          <w:bCs/>
          <w:i/>
          <w:sz w:val="32"/>
          <w:szCs w:val="32"/>
          <w:lang w:val="es-ES"/>
        </w:rPr>
        <w:t>UNIVERSIDAD TECNOLÓGICA DE IZÚCAR DE MATAMOROS</w:t>
      </w:r>
    </w:p>
    <w:p w14:paraId="1F02AC09" w14:textId="77777777" w:rsidR="00333591" w:rsidRPr="00E47328" w:rsidRDefault="00333591" w:rsidP="00333591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Arial"/>
          <w:b/>
          <w:bCs/>
          <w:i/>
          <w:sz w:val="24"/>
          <w:szCs w:val="24"/>
        </w:rPr>
      </w:pPr>
    </w:p>
    <w:tbl>
      <w:tblPr>
        <w:tblStyle w:val="Tablaconcuadrcula"/>
        <w:tblW w:w="8817" w:type="dxa"/>
        <w:tblInd w:w="392" w:type="dxa"/>
        <w:tblLook w:val="04A0" w:firstRow="1" w:lastRow="0" w:firstColumn="1" w:lastColumn="0" w:noHBand="0" w:noVBand="1"/>
      </w:tblPr>
      <w:tblGrid>
        <w:gridCol w:w="4270"/>
        <w:gridCol w:w="4547"/>
      </w:tblGrid>
      <w:tr w:rsidR="00333591" w:rsidRPr="00E47328" w14:paraId="2E3475A0" w14:textId="77777777" w:rsidTr="00333591">
        <w:tc>
          <w:tcPr>
            <w:tcW w:w="8817" w:type="dxa"/>
            <w:gridSpan w:val="2"/>
            <w:vAlign w:val="center"/>
          </w:tcPr>
          <w:p w14:paraId="448E9D47" w14:textId="19CB3F46" w:rsidR="00333591" w:rsidRPr="00333591" w:rsidRDefault="00333591" w:rsidP="00924C1E">
            <w:pPr>
              <w:autoSpaceDE w:val="0"/>
              <w:autoSpaceDN w:val="0"/>
              <w:adjustRightInd w:val="0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eastAsia="Times New Roman" w:hAnsiTheme="majorHAnsi" w:cs="Times New Roman"/>
                <w:b/>
                <w:bCs/>
                <w:i/>
                <w:sz w:val="28"/>
                <w:szCs w:val="28"/>
                <w:lang w:val="es-ES"/>
              </w:rPr>
              <w:t>Directorio de la Contraloría Social 2019 en el marco del PRODEP 2018</w:t>
            </w:r>
          </w:p>
        </w:tc>
      </w:tr>
      <w:tr w:rsidR="00333591" w:rsidRPr="00E47328" w14:paraId="7990420F" w14:textId="77777777" w:rsidTr="00333591">
        <w:tc>
          <w:tcPr>
            <w:tcW w:w="4678" w:type="dxa"/>
            <w:vAlign w:val="center"/>
          </w:tcPr>
          <w:p w14:paraId="2D9143E2" w14:textId="7065BEBD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284"/>
              <w:jc w:val="center"/>
              <w:rPr>
                <w:rFonts w:asciiTheme="majorHAnsi" w:eastAsia="Times New Roman" w:hAnsiTheme="majorHAnsi" w:cs="Times New Roman"/>
                <w:b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eastAsia="Times New Roman" w:hAnsiTheme="majorHAnsi" w:cs="Times New Roman"/>
                <w:b/>
                <w:bCs/>
                <w:i/>
                <w:sz w:val="28"/>
                <w:szCs w:val="28"/>
                <w:lang w:val="es-ES"/>
              </w:rPr>
              <w:t>C.P. Juan Gabriel González Quiroz</w:t>
            </w:r>
          </w:p>
          <w:p w14:paraId="38E5F6E4" w14:textId="4CE55071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284"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Secretario de Administración y Finanzas</w:t>
            </w:r>
            <w:r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 xml:space="preserve"> y Responsable de Contraloría Social</w:t>
            </w:r>
          </w:p>
        </w:tc>
        <w:tc>
          <w:tcPr>
            <w:tcW w:w="4139" w:type="dxa"/>
          </w:tcPr>
          <w:p w14:paraId="693D4EBC" w14:textId="40A16628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Teléfono</w:t>
            </w:r>
            <w:proofErr w:type="gramStart"/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:  (</w:t>
            </w:r>
            <w:proofErr w:type="gramEnd"/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243) 43 6 38 95 Extensión 107</w:t>
            </w:r>
            <w:r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 xml:space="preserve"> y 114</w:t>
            </w:r>
          </w:p>
          <w:p w14:paraId="70026E31" w14:textId="77777777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</w:p>
          <w:p w14:paraId="284A3D39" w14:textId="77777777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Correo electrónico:</w:t>
            </w:r>
          </w:p>
          <w:p w14:paraId="431B6B14" w14:textId="77777777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hAnsiTheme="majorHAnsi"/>
                <w:i/>
                <w:sz w:val="28"/>
                <w:szCs w:val="28"/>
              </w:rPr>
              <w:t>finanzasutim@yahoo.com.mx</w:t>
            </w:r>
          </w:p>
          <w:p w14:paraId="0DE7C106" w14:textId="77777777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</w:p>
          <w:p w14:paraId="37232923" w14:textId="77777777" w:rsid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Atención personal previa cita.</w:t>
            </w:r>
          </w:p>
          <w:p w14:paraId="0EE4C618" w14:textId="141650B7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</w:p>
        </w:tc>
      </w:tr>
      <w:tr w:rsidR="00333591" w:rsidRPr="00E47328" w14:paraId="42F90776" w14:textId="77777777" w:rsidTr="00333591">
        <w:tc>
          <w:tcPr>
            <w:tcW w:w="4678" w:type="dxa"/>
            <w:vAlign w:val="center"/>
          </w:tcPr>
          <w:p w14:paraId="1EB6BEE9" w14:textId="27550C21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284"/>
              <w:jc w:val="center"/>
              <w:rPr>
                <w:rFonts w:asciiTheme="majorHAnsi" w:hAnsiTheme="majorHAnsi" w:cs="Arial"/>
                <w:b/>
                <w:i/>
                <w:sz w:val="28"/>
                <w:szCs w:val="28"/>
              </w:rPr>
            </w:pPr>
            <w:r>
              <w:rPr>
                <w:rFonts w:asciiTheme="majorHAnsi" w:hAnsiTheme="majorHAnsi" w:cs="Arial"/>
                <w:b/>
                <w:i/>
                <w:sz w:val="28"/>
                <w:szCs w:val="28"/>
              </w:rPr>
              <w:t xml:space="preserve">Mtra. </w:t>
            </w:r>
            <w:proofErr w:type="spellStart"/>
            <w:r>
              <w:rPr>
                <w:rFonts w:asciiTheme="majorHAnsi" w:hAnsiTheme="majorHAnsi" w:cs="Arial"/>
                <w:b/>
                <w:i/>
                <w:sz w:val="28"/>
                <w:szCs w:val="28"/>
              </w:rPr>
              <w:t>Adulfa</w:t>
            </w:r>
            <w:proofErr w:type="spellEnd"/>
            <w:r>
              <w:rPr>
                <w:rFonts w:asciiTheme="majorHAnsi" w:hAnsiTheme="majorHAnsi" w:cs="Arial"/>
                <w:b/>
                <w:i/>
                <w:sz w:val="28"/>
                <w:szCs w:val="28"/>
              </w:rPr>
              <w:t xml:space="preserve"> Guerrero Martínez</w:t>
            </w:r>
          </w:p>
          <w:p w14:paraId="63C6A817" w14:textId="39B08912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284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hAnsiTheme="majorHAnsi" w:cs="Arial"/>
                <w:i/>
                <w:sz w:val="28"/>
                <w:szCs w:val="28"/>
              </w:rPr>
              <w:t>Profesor</w:t>
            </w:r>
            <w:r>
              <w:rPr>
                <w:rFonts w:asciiTheme="majorHAnsi" w:hAnsiTheme="majorHAnsi" w:cs="Arial"/>
                <w:i/>
                <w:sz w:val="28"/>
                <w:szCs w:val="28"/>
              </w:rPr>
              <w:t>a</w:t>
            </w:r>
            <w:r w:rsidRPr="00333591">
              <w:rPr>
                <w:rFonts w:asciiTheme="majorHAnsi" w:hAnsiTheme="majorHAnsi" w:cs="Arial"/>
                <w:i/>
                <w:sz w:val="28"/>
                <w:szCs w:val="28"/>
              </w:rPr>
              <w:t xml:space="preserve"> de </w:t>
            </w:r>
            <w:r>
              <w:rPr>
                <w:rFonts w:asciiTheme="majorHAnsi" w:hAnsiTheme="majorHAnsi" w:cs="Arial"/>
                <w:i/>
                <w:sz w:val="28"/>
                <w:szCs w:val="28"/>
              </w:rPr>
              <w:t>Tiempo Completo y miembro del Comité de Contraloría Social</w:t>
            </w:r>
          </w:p>
        </w:tc>
        <w:tc>
          <w:tcPr>
            <w:tcW w:w="4139" w:type="dxa"/>
          </w:tcPr>
          <w:p w14:paraId="572B6414" w14:textId="3E105BED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 xml:space="preserve">Teléfono:  (243) 43 6 38 96 Extensión </w:t>
            </w:r>
            <w:r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313</w:t>
            </w:r>
          </w:p>
          <w:p w14:paraId="36AB386B" w14:textId="77777777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</w:p>
          <w:p w14:paraId="61A042F3" w14:textId="77777777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Correo electrónico:</w:t>
            </w:r>
          </w:p>
          <w:p w14:paraId="5C355B90" w14:textId="517ED48B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</w:rPr>
              <w:t>adulfa.guerrero@utim.edu.mx</w:t>
            </w:r>
          </w:p>
          <w:p w14:paraId="060683C0" w14:textId="77777777" w:rsidR="00333591" w:rsidRPr="00333591" w:rsidRDefault="00333591" w:rsidP="00924C1E">
            <w:pPr>
              <w:pStyle w:val="Prrafodelista"/>
              <w:spacing w:before="100" w:beforeAutospacing="1" w:after="100" w:afterAutospacing="1"/>
              <w:ind w:left="284" w:right="567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</w:p>
        </w:tc>
      </w:tr>
      <w:tr w:rsidR="00333591" w:rsidRPr="00E47328" w14:paraId="4FA53502" w14:textId="77777777" w:rsidTr="00333591">
        <w:tc>
          <w:tcPr>
            <w:tcW w:w="8817" w:type="dxa"/>
            <w:gridSpan w:val="2"/>
            <w:vAlign w:val="center"/>
          </w:tcPr>
          <w:p w14:paraId="66A001DF" w14:textId="77777777" w:rsidR="00333591" w:rsidRPr="00333591" w:rsidRDefault="00333591" w:rsidP="00924C1E">
            <w:pPr>
              <w:pStyle w:val="Piedepgina"/>
              <w:tabs>
                <w:tab w:val="right" w:pos="8100"/>
                <w:tab w:val="left" w:pos="8600"/>
              </w:tabs>
              <w:ind w:right="474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</w:p>
          <w:p w14:paraId="2374B735" w14:textId="77777777" w:rsidR="00333591" w:rsidRPr="00333591" w:rsidRDefault="00333591" w:rsidP="00924C1E">
            <w:pPr>
              <w:pStyle w:val="Piedepgina"/>
              <w:tabs>
                <w:tab w:val="right" w:pos="8100"/>
                <w:tab w:val="left" w:pos="8600"/>
              </w:tabs>
              <w:ind w:right="474"/>
              <w:jc w:val="center"/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</w:pPr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 xml:space="preserve">Prolongación Reforma No. 168, Barrio de Santiago </w:t>
            </w:r>
            <w:proofErr w:type="spellStart"/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Mihuacán</w:t>
            </w:r>
            <w:proofErr w:type="spellEnd"/>
            <w:r w:rsidRPr="00333591">
              <w:rPr>
                <w:rFonts w:asciiTheme="majorHAnsi" w:eastAsia="Times New Roman" w:hAnsiTheme="majorHAnsi" w:cs="Times New Roman"/>
                <w:bCs/>
                <w:i/>
                <w:sz w:val="28"/>
                <w:szCs w:val="28"/>
                <w:lang w:val="es-ES"/>
              </w:rPr>
              <w:t>, Izúcar de Matamoros Puebla.</w:t>
            </w:r>
          </w:p>
        </w:tc>
      </w:tr>
    </w:tbl>
    <w:p w14:paraId="7BD3A34F" w14:textId="012D0D02" w:rsidR="00333591" w:rsidRDefault="00333591"/>
    <w:p w14:paraId="3858AA38" w14:textId="77777777" w:rsidR="00333591" w:rsidRDefault="00333591"/>
    <w:sectPr w:rsidR="003335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4B778" w14:textId="77777777" w:rsidR="00B22971" w:rsidRDefault="00B22971" w:rsidP="00045C42">
      <w:pPr>
        <w:spacing w:after="0" w:line="240" w:lineRule="auto"/>
      </w:pPr>
      <w:r>
        <w:separator/>
      </w:r>
    </w:p>
  </w:endnote>
  <w:endnote w:type="continuationSeparator" w:id="0">
    <w:p w14:paraId="38DF5027" w14:textId="77777777" w:rsidR="00B22971" w:rsidRDefault="00B22971" w:rsidP="00045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9DB6" w14:textId="77777777" w:rsidR="00E97365" w:rsidRDefault="00E973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7639E" w14:textId="77777777" w:rsidR="00E97365" w:rsidRDefault="00E973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93160" w14:textId="77777777" w:rsidR="00E97365" w:rsidRDefault="00E973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779A4" w14:textId="77777777" w:rsidR="00B22971" w:rsidRDefault="00B22971" w:rsidP="00045C42">
      <w:pPr>
        <w:spacing w:after="0" w:line="240" w:lineRule="auto"/>
      </w:pPr>
      <w:r>
        <w:separator/>
      </w:r>
    </w:p>
  </w:footnote>
  <w:footnote w:type="continuationSeparator" w:id="0">
    <w:p w14:paraId="3560F704" w14:textId="77777777" w:rsidR="00B22971" w:rsidRDefault="00B22971" w:rsidP="00045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5136C" w14:textId="77777777" w:rsidR="00E97365" w:rsidRDefault="00E9736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C2002" w14:textId="77777777" w:rsidR="00045C42" w:rsidRDefault="00045C4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FBFE817" wp14:editId="50377852">
          <wp:simplePos x="0" y="0"/>
          <wp:positionH relativeFrom="page">
            <wp:align>left</wp:align>
          </wp:positionH>
          <wp:positionV relativeFrom="paragraph">
            <wp:posOffset>-401955</wp:posOffset>
          </wp:positionV>
          <wp:extent cx="7762875" cy="9937534"/>
          <wp:effectExtent l="0" t="0" r="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13" cy="994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04B362" w14:textId="77777777" w:rsidR="00045C42" w:rsidRDefault="00045C4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514DD" w14:textId="77777777" w:rsidR="00E97365" w:rsidRDefault="00E973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C42"/>
    <w:rsid w:val="00045C42"/>
    <w:rsid w:val="00333591"/>
    <w:rsid w:val="004227EA"/>
    <w:rsid w:val="006341D2"/>
    <w:rsid w:val="00942CE8"/>
    <w:rsid w:val="00B22971"/>
    <w:rsid w:val="00E9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DCF2CF"/>
  <w15:chartTrackingRefBased/>
  <w15:docId w15:val="{90EBF5A0-5B10-403F-80F2-CB36B6AE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591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5C4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45C42"/>
  </w:style>
  <w:style w:type="paragraph" w:styleId="Piedepgina">
    <w:name w:val="footer"/>
    <w:basedOn w:val="Normal"/>
    <w:link w:val="PiedepginaCar"/>
    <w:uiPriority w:val="99"/>
    <w:unhideWhenUsed/>
    <w:rsid w:val="00045C4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45C42"/>
  </w:style>
  <w:style w:type="character" w:styleId="Hipervnculo">
    <w:name w:val="Hyperlink"/>
    <w:basedOn w:val="Fuentedeprrafopredeter"/>
    <w:rsid w:val="00333591"/>
    <w:rPr>
      <w:color w:val="255280"/>
      <w:u w:val="single"/>
    </w:rPr>
  </w:style>
  <w:style w:type="paragraph" w:styleId="Prrafodelista">
    <w:name w:val="List Paragraph"/>
    <w:basedOn w:val="Normal"/>
    <w:uiPriority w:val="34"/>
    <w:qFormat/>
    <w:rsid w:val="00333591"/>
    <w:pPr>
      <w:ind w:left="720"/>
      <w:contextualSpacing/>
    </w:pPr>
  </w:style>
  <w:style w:type="table" w:styleId="Tablaconcuadrcula">
    <w:name w:val="Table Grid"/>
    <w:basedOn w:val="Tablanormal"/>
    <w:uiPriority w:val="59"/>
    <w:rsid w:val="00333591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 UTIM</dc:creator>
  <cp:keywords/>
  <dc:description/>
  <cp:lastModifiedBy>Domi</cp:lastModifiedBy>
  <cp:revision>2</cp:revision>
  <dcterms:created xsi:type="dcterms:W3CDTF">2019-12-20T17:44:00Z</dcterms:created>
  <dcterms:modified xsi:type="dcterms:W3CDTF">2019-12-20T17:44:00Z</dcterms:modified>
</cp:coreProperties>
</file>